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DF08F" w14:textId="44157B74" w:rsidR="00B81E9F" w:rsidRPr="003E24BE" w:rsidRDefault="00267363" w:rsidP="003E24BE">
      <w:pPr>
        <w:contextualSpacing/>
        <w:jc w:val="right"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29</w:t>
      </w:r>
      <w:r w:rsidR="00B81E9F" w:rsidRPr="003E24BE">
        <w:rPr>
          <w:rFonts w:ascii="Times New Roman" w:hAnsi="Times New Roman" w:cs="Times New Roman"/>
        </w:rPr>
        <w:t>.09.2026</w:t>
      </w:r>
    </w:p>
    <w:p w14:paraId="515B3A55" w14:textId="77777777" w:rsidR="00B81E9F" w:rsidRPr="003E24BE" w:rsidRDefault="00B81E9F" w:rsidP="003E24BE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0F928050" w14:textId="32D28594" w:rsidR="00355372" w:rsidRPr="003E24BE" w:rsidRDefault="00355372" w:rsidP="003E24BE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Vabariigi Valitsuse määruse „Elutähtsa teenuse osutajate toimepidevuse strateegia nõuded ning selle koostamise ja muutmise kord“ eelnõu seletuskiri</w:t>
      </w:r>
    </w:p>
    <w:p w14:paraId="477995DC" w14:textId="77777777" w:rsidR="00355372" w:rsidRPr="003E24BE" w:rsidRDefault="00355372" w:rsidP="003E24BE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025133FD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1. Sissejuhatus</w:t>
      </w:r>
    </w:p>
    <w:p w14:paraId="53466048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</w:p>
    <w:p w14:paraId="004429DC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1.1. Sisukokkuvõte</w:t>
      </w:r>
    </w:p>
    <w:p w14:paraId="52069233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61237E9E" w14:textId="3B6FB896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Eelnõu on koostatud 1. oktoobril 2026</w:t>
      </w:r>
      <w:r w:rsidR="00F21E75" w:rsidRPr="003E24BE">
        <w:rPr>
          <w:rFonts w:ascii="Times New Roman" w:hAnsi="Times New Roman" w:cs="Times New Roman"/>
        </w:rPr>
        <w:t>. a</w:t>
      </w:r>
      <w:r w:rsidRPr="003E24BE">
        <w:rPr>
          <w:rFonts w:ascii="Times New Roman" w:hAnsi="Times New Roman" w:cs="Times New Roman"/>
        </w:rPr>
        <w:t xml:space="preserve"> jõustuva kriisiolukorra ja riigikaitse seaduse (edaspidi </w:t>
      </w:r>
      <w:r w:rsidRPr="003E24BE">
        <w:rPr>
          <w:rFonts w:ascii="Times New Roman" w:hAnsi="Times New Roman" w:cs="Times New Roman"/>
          <w:i/>
          <w:iCs/>
        </w:rPr>
        <w:t>KORKS</w:t>
      </w:r>
      <w:r w:rsidRPr="003E24BE">
        <w:rPr>
          <w:rFonts w:ascii="Times New Roman" w:hAnsi="Times New Roman" w:cs="Times New Roman"/>
        </w:rPr>
        <w:t>) rakendamiseks.</w:t>
      </w:r>
    </w:p>
    <w:p w14:paraId="29BD6A03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4EE3E4D8" w14:textId="5B7126EC" w:rsidR="004E58F1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 xml:space="preserve">Eelnõu kattub hädaolukorra seaduse (edaspidi </w:t>
      </w:r>
      <w:r w:rsidRPr="003E24BE">
        <w:rPr>
          <w:rFonts w:ascii="Times New Roman" w:hAnsi="Times New Roman" w:cs="Times New Roman"/>
          <w:i/>
          <w:iCs/>
        </w:rPr>
        <w:t>HOS</w:t>
      </w:r>
      <w:r w:rsidRPr="003E24BE">
        <w:rPr>
          <w:rFonts w:ascii="Times New Roman" w:hAnsi="Times New Roman" w:cs="Times New Roman"/>
        </w:rPr>
        <w:t>) alusel antud Vabariigi Valitsuse 19. oktoobri 2024. a määrusega nr 65 „Elutähtsa teenuse osutajate toimepidevuse strateegia koostamiseks vajalike andmete loetelu, strateegia koostamise nõuded ja kord ning strateegiat koostavate asutuste loetelu“</w:t>
      </w:r>
      <w:r w:rsidR="00764286" w:rsidRPr="003E24BE">
        <w:rPr>
          <w:rStyle w:val="Allmrkuseviide"/>
          <w:rFonts w:ascii="Times New Roman" w:hAnsi="Times New Roman" w:cs="Times New Roman"/>
        </w:rPr>
        <w:footnoteReference w:id="1"/>
      </w:r>
      <w:r w:rsidRPr="003E24BE">
        <w:rPr>
          <w:rFonts w:ascii="Times New Roman" w:hAnsi="Times New Roman" w:cs="Times New Roman"/>
        </w:rPr>
        <w:t xml:space="preserve">. </w:t>
      </w:r>
      <w:r w:rsidR="004E58F1" w:rsidRPr="003E24BE">
        <w:rPr>
          <w:rFonts w:ascii="Times New Roman" w:hAnsi="Times New Roman" w:cs="Times New Roman"/>
        </w:rPr>
        <w:t xml:space="preserve">Võrreldes kehtiva määrusega põhimõttelisi sisulisi muudatusi ei tehta. </w:t>
      </w:r>
      <w:proofErr w:type="spellStart"/>
      <w:r w:rsidR="004E58F1" w:rsidRPr="003E24BE">
        <w:rPr>
          <w:rFonts w:ascii="Times New Roman" w:hAnsi="Times New Roman" w:cs="Times New Roman"/>
        </w:rPr>
        <w:t>KORKSi</w:t>
      </w:r>
      <w:proofErr w:type="spellEnd"/>
      <w:r w:rsidR="004E58F1" w:rsidRPr="003E24BE">
        <w:rPr>
          <w:rFonts w:ascii="Times New Roman" w:hAnsi="Times New Roman" w:cs="Times New Roman"/>
        </w:rPr>
        <w:t xml:space="preserve"> jõustumisega tunnistatakse HOS kehtetuks, mistõttu tuleb määrus </w:t>
      </w:r>
      <w:proofErr w:type="spellStart"/>
      <w:r w:rsidR="004E58F1" w:rsidRPr="003E24BE">
        <w:rPr>
          <w:rFonts w:ascii="Times New Roman" w:hAnsi="Times New Roman" w:cs="Times New Roman"/>
        </w:rPr>
        <w:t>KORKSi</w:t>
      </w:r>
      <w:proofErr w:type="spellEnd"/>
      <w:r w:rsidR="004E58F1" w:rsidRPr="003E24BE">
        <w:rPr>
          <w:rFonts w:ascii="Times New Roman" w:hAnsi="Times New Roman" w:cs="Times New Roman"/>
        </w:rPr>
        <w:t xml:space="preserve"> § 89 lõikes 3 sätestatud volitusnormi alusel uuesti tervikuna kehtestada. Määruse pealkiri ja volitusnorm viiakse </w:t>
      </w:r>
      <w:proofErr w:type="spellStart"/>
      <w:r w:rsidR="004E58F1" w:rsidRPr="003E24BE">
        <w:rPr>
          <w:rFonts w:ascii="Times New Roman" w:hAnsi="Times New Roman" w:cs="Times New Roman"/>
        </w:rPr>
        <w:t>KORKSiga</w:t>
      </w:r>
      <w:proofErr w:type="spellEnd"/>
      <w:r w:rsidR="004E58F1" w:rsidRPr="003E24BE">
        <w:rPr>
          <w:rFonts w:ascii="Times New Roman" w:hAnsi="Times New Roman" w:cs="Times New Roman"/>
        </w:rPr>
        <w:t xml:space="preserve"> kooskõlla. Lisaks täpsustatakse strateegia muutmise korda ning CER direktiivist tulenevat pädevate asutuste vahelise koordineerimise nõuet.</w:t>
      </w:r>
    </w:p>
    <w:p w14:paraId="189E10C9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4D56F631" w14:textId="479E73B8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 xml:space="preserve">Eelnõu on seotud Euroopa Parlamendi ja nõukogu direktiiviga (EL) 2022/2557, mis käsitleb elutähtsa teenuse osutajate toimepidevust ja millega tunnistatakse kehtetuks nõukogu direktiiv 2008/114/EÜ (edaspidi </w:t>
      </w:r>
      <w:r w:rsidRPr="003E24BE">
        <w:rPr>
          <w:rFonts w:ascii="Times New Roman" w:hAnsi="Times New Roman" w:cs="Times New Roman"/>
          <w:i/>
          <w:iCs/>
        </w:rPr>
        <w:t xml:space="preserve">CER direktiiv </w:t>
      </w:r>
      <w:r w:rsidRPr="003E24BE">
        <w:rPr>
          <w:rFonts w:ascii="Times New Roman" w:hAnsi="Times New Roman" w:cs="Times New Roman"/>
        </w:rPr>
        <w:t>või</w:t>
      </w:r>
      <w:r w:rsidRPr="003E24BE">
        <w:rPr>
          <w:rFonts w:ascii="Times New Roman" w:hAnsi="Times New Roman" w:cs="Times New Roman"/>
          <w:i/>
          <w:iCs/>
        </w:rPr>
        <w:t xml:space="preserve"> direktiiv</w:t>
      </w:r>
      <w:r w:rsidRPr="003E24BE">
        <w:rPr>
          <w:rFonts w:ascii="Times New Roman" w:hAnsi="Times New Roman" w:cs="Times New Roman"/>
        </w:rPr>
        <w:t>)</w:t>
      </w:r>
      <w:r w:rsidR="00A13B76" w:rsidRPr="003E24BE">
        <w:rPr>
          <w:rStyle w:val="Allmrkuseviide"/>
          <w:rFonts w:ascii="Times New Roman" w:hAnsi="Times New Roman" w:cs="Times New Roman"/>
        </w:rPr>
        <w:footnoteReference w:id="2"/>
      </w:r>
      <w:r w:rsidRPr="003E24BE">
        <w:rPr>
          <w:rFonts w:ascii="Times New Roman" w:hAnsi="Times New Roman" w:cs="Times New Roman"/>
        </w:rPr>
        <w:t xml:space="preserve">. Direktiivi ülevõtmiseks tehtud </w:t>
      </w:r>
      <w:proofErr w:type="spellStart"/>
      <w:r w:rsidRPr="003E24BE">
        <w:rPr>
          <w:rFonts w:ascii="Times New Roman" w:hAnsi="Times New Roman" w:cs="Times New Roman"/>
        </w:rPr>
        <w:t>HOSi</w:t>
      </w:r>
      <w:proofErr w:type="spellEnd"/>
      <w:r w:rsidRPr="003E24BE">
        <w:rPr>
          <w:rFonts w:ascii="Times New Roman" w:hAnsi="Times New Roman" w:cs="Times New Roman"/>
        </w:rPr>
        <w:t xml:space="preserve"> muudatused jõustusid 18. oktoobril 2024. </w:t>
      </w:r>
      <w:r w:rsidR="00F21E75" w:rsidRPr="003E24BE">
        <w:rPr>
          <w:rFonts w:ascii="Times New Roman" w:hAnsi="Times New Roman" w:cs="Times New Roman"/>
        </w:rPr>
        <w:t xml:space="preserve">a. </w:t>
      </w:r>
      <w:r w:rsidRPr="003E24BE">
        <w:rPr>
          <w:rFonts w:ascii="Times New Roman" w:hAnsi="Times New Roman" w:cs="Times New Roman"/>
        </w:rPr>
        <w:t>Alates 1. oktoobrist 2026</w:t>
      </w:r>
      <w:r w:rsidR="00F21E75" w:rsidRPr="003E24BE">
        <w:rPr>
          <w:rFonts w:ascii="Times New Roman" w:hAnsi="Times New Roman" w:cs="Times New Roman"/>
        </w:rPr>
        <w:t>. a</w:t>
      </w:r>
      <w:r w:rsidRPr="003E24BE">
        <w:rPr>
          <w:rFonts w:ascii="Times New Roman" w:hAnsi="Times New Roman" w:cs="Times New Roman"/>
        </w:rPr>
        <w:t xml:space="preserve"> sisaldub vastav regulatsioon </w:t>
      </w:r>
      <w:proofErr w:type="spellStart"/>
      <w:r w:rsidRPr="003E24BE">
        <w:rPr>
          <w:rFonts w:ascii="Times New Roman" w:hAnsi="Times New Roman" w:cs="Times New Roman"/>
        </w:rPr>
        <w:t>KORKSis</w:t>
      </w:r>
      <w:proofErr w:type="spellEnd"/>
      <w:r w:rsidRPr="003E24BE">
        <w:rPr>
          <w:rFonts w:ascii="Times New Roman" w:hAnsi="Times New Roman" w:cs="Times New Roman"/>
        </w:rPr>
        <w:t xml:space="preserve">. </w:t>
      </w:r>
      <w:proofErr w:type="spellStart"/>
      <w:r w:rsidR="00BD3D06" w:rsidRPr="003E24BE">
        <w:rPr>
          <w:rFonts w:ascii="Times New Roman" w:hAnsi="Times New Roman" w:cs="Times New Roman"/>
        </w:rPr>
        <w:t>HOSis</w:t>
      </w:r>
      <w:proofErr w:type="spellEnd"/>
      <w:r w:rsidR="00BD3D06" w:rsidRPr="003E24BE">
        <w:rPr>
          <w:rFonts w:ascii="Times New Roman" w:hAnsi="Times New Roman" w:cs="Times New Roman"/>
        </w:rPr>
        <w:t xml:space="preserve"> sätestatud CER direktiivi ülevõtmise regulatsioon võeti </w:t>
      </w:r>
      <w:proofErr w:type="spellStart"/>
      <w:r w:rsidR="00BD3D06" w:rsidRPr="003E24BE">
        <w:rPr>
          <w:rFonts w:ascii="Times New Roman" w:hAnsi="Times New Roman" w:cs="Times New Roman"/>
        </w:rPr>
        <w:t>KORKSi</w:t>
      </w:r>
      <w:proofErr w:type="spellEnd"/>
      <w:r w:rsidR="00BD3D06" w:rsidRPr="003E24BE">
        <w:rPr>
          <w:rFonts w:ascii="Times New Roman" w:hAnsi="Times New Roman" w:cs="Times New Roman"/>
        </w:rPr>
        <w:t xml:space="preserve"> üle põhiosas sisuliste muudatusteta. Strateegia rakendusmääruse volitusnormi täpsustati, nähes </w:t>
      </w:r>
      <w:proofErr w:type="spellStart"/>
      <w:r w:rsidR="00BD3D06" w:rsidRPr="003E24BE">
        <w:rPr>
          <w:rFonts w:ascii="Times New Roman" w:hAnsi="Times New Roman" w:cs="Times New Roman"/>
        </w:rPr>
        <w:t>KORKSi</w:t>
      </w:r>
      <w:proofErr w:type="spellEnd"/>
      <w:r w:rsidR="00BD3D06" w:rsidRPr="003E24BE">
        <w:rPr>
          <w:rFonts w:ascii="Times New Roman" w:hAnsi="Times New Roman" w:cs="Times New Roman"/>
        </w:rPr>
        <w:t xml:space="preserve"> § 89 lõikes 3 sõnaselgelt ette ka strateegia muutmise korra kehtestamise.</w:t>
      </w:r>
    </w:p>
    <w:p w14:paraId="42E5780D" w14:textId="77777777" w:rsidR="00FB5341" w:rsidRPr="003E24BE" w:rsidRDefault="00FB5341" w:rsidP="003E24BE">
      <w:pPr>
        <w:contextualSpacing/>
        <w:rPr>
          <w:rFonts w:ascii="Times New Roman" w:hAnsi="Times New Roman" w:cs="Times New Roman"/>
        </w:rPr>
      </w:pPr>
    </w:p>
    <w:p w14:paraId="1C2F9E8E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1.2. Eelnõu ettevalmistajad</w:t>
      </w:r>
    </w:p>
    <w:p w14:paraId="69E27584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07FF2846" w14:textId="17E2EF4B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Eelnõu ja seletuskirja on koostanud</w:t>
      </w:r>
      <w:r w:rsidR="00CF7669" w:rsidRPr="003E24BE">
        <w:rPr>
          <w:rFonts w:ascii="Times New Roman" w:hAnsi="Times New Roman" w:cs="Times New Roman"/>
        </w:rPr>
        <w:t xml:space="preserve"> Riigikantselei julgeoleku ja riigikaitse koordinatsioonibüroo nõunik </w:t>
      </w:r>
      <w:r w:rsidR="007E3B8B" w:rsidRPr="003E24BE">
        <w:rPr>
          <w:rFonts w:ascii="Times New Roman" w:hAnsi="Times New Roman" w:cs="Times New Roman"/>
        </w:rPr>
        <w:t>Kerli Zirk (kerli.zirk@riigikantselei.ee)</w:t>
      </w:r>
      <w:r w:rsidR="00CF7669" w:rsidRPr="003E24BE">
        <w:rPr>
          <w:rFonts w:ascii="Times New Roman" w:hAnsi="Times New Roman" w:cs="Times New Roman"/>
        </w:rPr>
        <w:t xml:space="preserve"> ning</w:t>
      </w:r>
      <w:r w:rsidRPr="003E24BE">
        <w:rPr>
          <w:rFonts w:ascii="Times New Roman" w:hAnsi="Times New Roman" w:cs="Times New Roman"/>
        </w:rPr>
        <w:t xml:space="preserve"> </w:t>
      </w:r>
      <w:r w:rsidR="00CF7669" w:rsidRPr="003E24BE">
        <w:rPr>
          <w:rFonts w:ascii="Times New Roman" w:hAnsi="Times New Roman" w:cs="Times New Roman"/>
        </w:rPr>
        <w:t xml:space="preserve">õigusosakonna nõunik </w:t>
      </w:r>
      <w:r w:rsidR="00FD2AA4" w:rsidRPr="003E24BE">
        <w:rPr>
          <w:rFonts w:ascii="Times New Roman" w:hAnsi="Times New Roman" w:cs="Times New Roman"/>
        </w:rPr>
        <w:t>Peeter Papstel (</w:t>
      </w:r>
      <w:r w:rsidR="00E85D2D" w:rsidRPr="003E24BE">
        <w:rPr>
          <w:rFonts w:ascii="Times New Roman" w:hAnsi="Times New Roman" w:cs="Times New Roman"/>
        </w:rPr>
        <w:t>peeter.papstel@riigikantselei.ee</w:t>
      </w:r>
      <w:r w:rsidR="00FD2AA4" w:rsidRPr="003E24BE">
        <w:rPr>
          <w:rFonts w:ascii="Times New Roman" w:hAnsi="Times New Roman" w:cs="Times New Roman"/>
        </w:rPr>
        <w:t>).</w:t>
      </w:r>
      <w:r w:rsidR="00BB5FD4" w:rsidRPr="003E24BE">
        <w:rPr>
          <w:rFonts w:ascii="Times New Roman" w:hAnsi="Times New Roman" w:cs="Times New Roman"/>
        </w:rPr>
        <w:t xml:space="preserve"> </w:t>
      </w:r>
      <w:r w:rsidRPr="003E24BE">
        <w:rPr>
          <w:rFonts w:ascii="Times New Roman" w:hAnsi="Times New Roman" w:cs="Times New Roman"/>
        </w:rPr>
        <w:t xml:space="preserve">Eelnõu ja seletuskirja keeletoimetuse on teinud </w:t>
      </w:r>
      <w:r w:rsidR="00FD2AA4" w:rsidRPr="003E24BE">
        <w:rPr>
          <w:rFonts w:ascii="Times New Roman" w:hAnsi="Times New Roman" w:cs="Times New Roman"/>
        </w:rPr>
        <w:t xml:space="preserve">Riigikantselei tugitegevuste osakonna </w:t>
      </w:r>
      <w:r w:rsidR="00E9150A" w:rsidRPr="003E24BE">
        <w:rPr>
          <w:rFonts w:ascii="Times New Roman" w:hAnsi="Times New Roman" w:cs="Times New Roman"/>
        </w:rPr>
        <w:t xml:space="preserve">büroo- ja dokumendihalduse valdkonna </w:t>
      </w:r>
      <w:r w:rsidR="00FD2AA4" w:rsidRPr="003E24BE">
        <w:rPr>
          <w:rFonts w:ascii="Times New Roman" w:hAnsi="Times New Roman" w:cs="Times New Roman"/>
        </w:rPr>
        <w:t>keeletoimetaja Piret Grigorjeva (piret.grigorjeva@riigikantselei.ee).</w:t>
      </w:r>
    </w:p>
    <w:p w14:paraId="62B8A892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6127CA25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2. Eelnõu sisu ja võrdlev analüüs</w:t>
      </w:r>
    </w:p>
    <w:p w14:paraId="4E82D6DD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379135AA" w14:textId="0C5894CD" w:rsidR="00355372" w:rsidRPr="003E24BE" w:rsidRDefault="00882C78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Võrreldes kehtiva määrusega põhimõttelisi sisulisi muudatusi ei tehta. Eelnõu koosneb kahest paragrahvist.</w:t>
      </w:r>
    </w:p>
    <w:p w14:paraId="4BDDA05D" w14:textId="77777777" w:rsidR="002D432B" w:rsidRPr="003E24BE" w:rsidRDefault="002D432B" w:rsidP="003E24BE">
      <w:pPr>
        <w:contextualSpacing/>
        <w:rPr>
          <w:rFonts w:ascii="Times New Roman" w:hAnsi="Times New Roman" w:cs="Times New Roman"/>
        </w:rPr>
      </w:pPr>
    </w:p>
    <w:p w14:paraId="06F5F53C" w14:textId="4C90D32B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  <w:b/>
          <w:bCs/>
        </w:rPr>
        <w:t>Eelnõu §-s 1</w:t>
      </w:r>
      <w:r w:rsidRPr="003E24BE">
        <w:rPr>
          <w:rFonts w:ascii="Times New Roman" w:hAnsi="Times New Roman" w:cs="Times New Roman"/>
        </w:rPr>
        <w:t xml:space="preserve"> sätestatakse elutähtsa teenuse osutajate toimepidevuse strateegiat (edaspidi </w:t>
      </w:r>
      <w:r w:rsidRPr="003E24BE">
        <w:rPr>
          <w:rFonts w:ascii="Times New Roman" w:hAnsi="Times New Roman" w:cs="Times New Roman"/>
          <w:i/>
          <w:iCs/>
        </w:rPr>
        <w:t>toimepidevuse strateegia</w:t>
      </w:r>
      <w:r w:rsidRPr="003E24BE">
        <w:rPr>
          <w:rFonts w:ascii="Times New Roman" w:hAnsi="Times New Roman" w:cs="Times New Roman"/>
        </w:rPr>
        <w:t xml:space="preserve">) koostavad asutused, Riigikantselei ülesanne juhtida strateegia </w:t>
      </w:r>
      <w:r w:rsidRPr="003E24BE">
        <w:rPr>
          <w:rFonts w:ascii="Times New Roman" w:hAnsi="Times New Roman" w:cs="Times New Roman"/>
        </w:rPr>
        <w:lastRenderedPageBreak/>
        <w:t xml:space="preserve">koostamist </w:t>
      </w:r>
      <w:r w:rsidR="003D6FC5" w:rsidRPr="003E24BE">
        <w:rPr>
          <w:rFonts w:ascii="Times New Roman" w:hAnsi="Times New Roman" w:cs="Times New Roman"/>
        </w:rPr>
        <w:t xml:space="preserve">ja muutmist </w:t>
      </w:r>
      <w:r w:rsidRPr="003E24BE">
        <w:rPr>
          <w:rFonts w:ascii="Times New Roman" w:hAnsi="Times New Roman" w:cs="Times New Roman"/>
        </w:rPr>
        <w:t xml:space="preserve">ning strateegia ajakohastamise sagedus. </w:t>
      </w:r>
      <w:r w:rsidR="002D432B" w:rsidRPr="003E24BE">
        <w:rPr>
          <w:rFonts w:ascii="Times New Roman" w:hAnsi="Times New Roman" w:cs="Times New Roman"/>
        </w:rPr>
        <w:t>Regulatsioon vastab põhiosas kehtiva määruse §-s 1 sätestatule.</w:t>
      </w:r>
    </w:p>
    <w:p w14:paraId="34DA4ED8" w14:textId="77777777" w:rsidR="002D432B" w:rsidRPr="003E24BE" w:rsidRDefault="002D432B" w:rsidP="003E24BE">
      <w:pPr>
        <w:contextualSpacing/>
        <w:rPr>
          <w:rFonts w:ascii="Times New Roman" w:hAnsi="Times New Roman" w:cs="Times New Roman"/>
        </w:rPr>
      </w:pPr>
    </w:p>
    <w:p w14:paraId="24CDAF34" w14:textId="525C8C83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Toimepidevuse strateegia</w:t>
      </w:r>
      <w:r w:rsidR="00881316" w:rsidRPr="003E24BE">
        <w:rPr>
          <w:rFonts w:ascii="Times New Roman" w:hAnsi="Times New Roman" w:cs="Times New Roman"/>
        </w:rPr>
        <w:t>t</w:t>
      </w:r>
      <w:r w:rsidRPr="003E24BE">
        <w:rPr>
          <w:rFonts w:ascii="Times New Roman" w:hAnsi="Times New Roman" w:cs="Times New Roman"/>
        </w:rPr>
        <w:t xml:space="preserve"> ajakohasta</w:t>
      </w:r>
      <w:r w:rsidR="00881316" w:rsidRPr="003E24BE">
        <w:rPr>
          <w:rFonts w:ascii="Times New Roman" w:hAnsi="Times New Roman" w:cs="Times New Roman"/>
        </w:rPr>
        <w:t>takse</w:t>
      </w:r>
      <w:r w:rsidRPr="003E24BE">
        <w:rPr>
          <w:rFonts w:ascii="Times New Roman" w:hAnsi="Times New Roman" w:cs="Times New Roman"/>
        </w:rPr>
        <w:t xml:space="preserve"> vähemalt iga nelja aasta järel. Nõue tuleneb CER direktiivi artikli 4 lõikest 2.</w:t>
      </w:r>
      <w:r w:rsidR="00360A37" w:rsidRPr="003E24BE">
        <w:rPr>
          <w:rFonts w:ascii="Times New Roman" w:hAnsi="Times New Roman" w:cs="Times New Roman"/>
        </w:rPr>
        <w:t xml:space="preserve"> Võrreldes kehtiva määrusega täpsustatakse lõikes 2, et Riigikantselei juhib lisaks toimepidevuse strateegia koostamisele ka selle muutmist. Täpsustus tuleneb </w:t>
      </w:r>
      <w:proofErr w:type="spellStart"/>
      <w:r w:rsidR="00360A37" w:rsidRPr="003E24BE">
        <w:rPr>
          <w:rFonts w:ascii="Times New Roman" w:hAnsi="Times New Roman" w:cs="Times New Roman"/>
        </w:rPr>
        <w:t>KORKSi</w:t>
      </w:r>
      <w:proofErr w:type="spellEnd"/>
      <w:r w:rsidR="00360A37" w:rsidRPr="003E24BE">
        <w:rPr>
          <w:rFonts w:ascii="Times New Roman" w:hAnsi="Times New Roman" w:cs="Times New Roman"/>
        </w:rPr>
        <w:t xml:space="preserve"> § 89 lõike 3 volitusnormist, mis näeb erinevalt </w:t>
      </w:r>
      <w:proofErr w:type="spellStart"/>
      <w:r w:rsidR="00360A37" w:rsidRPr="003E24BE">
        <w:rPr>
          <w:rFonts w:ascii="Times New Roman" w:hAnsi="Times New Roman" w:cs="Times New Roman"/>
        </w:rPr>
        <w:t>HOSi</w:t>
      </w:r>
      <w:proofErr w:type="spellEnd"/>
      <w:r w:rsidR="00360A37" w:rsidRPr="003E24BE">
        <w:rPr>
          <w:rFonts w:ascii="Times New Roman" w:hAnsi="Times New Roman" w:cs="Times New Roman"/>
        </w:rPr>
        <w:t xml:space="preserve"> § 9³ lõikest 4 ette ka strateegia muutmise korra kehtestamise.</w:t>
      </w:r>
    </w:p>
    <w:p w14:paraId="01C71E68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4EE63E51" w14:textId="6A6318E0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  <w:b/>
          <w:bCs/>
        </w:rPr>
        <w:t>Eelnõu §-s 2</w:t>
      </w:r>
      <w:r w:rsidRPr="003E24BE">
        <w:rPr>
          <w:rFonts w:ascii="Times New Roman" w:hAnsi="Times New Roman" w:cs="Times New Roman"/>
        </w:rPr>
        <w:t xml:space="preserve"> sätestatakse toimepidevuse strateegia nõuded. Regulatsioon vastab sisult kehtiva määruse §-</w:t>
      </w:r>
      <w:r w:rsidR="00B1739A" w:rsidRPr="003E24BE">
        <w:rPr>
          <w:rFonts w:ascii="Times New Roman" w:hAnsi="Times New Roman" w:cs="Times New Roman"/>
        </w:rPr>
        <w:t>s</w:t>
      </w:r>
      <w:r w:rsidRPr="003E24BE">
        <w:rPr>
          <w:rFonts w:ascii="Times New Roman" w:hAnsi="Times New Roman" w:cs="Times New Roman"/>
        </w:rPr>
        <w:t xml:space="preserve"> 2</w:t>
      </w:r>
      <w:r w:rsidR="00B1739A" w:rsidRPr="003E24BE">
        <w:rPr>
          <w:rFonts w:ascii="Times New Roman" w:hAnsi="Times New Roman" w:cs="Times New Roman"/>
        </w:rPr>
        <w:t xml:space="preserve"> sätestatule</w:t>
      </w:r>
      <w:r w:rsidRPr="003E24BE">
        <w:rPr>
          <w:rFonts w:ascii="Times New Roman" w:hAnsi="Times New Roman" w:cs="Times New Roman"/>
        </w:rPr>
        <w:t xml:space="preserve"> ja põhineb CER direktiivi artikli 4 lõikes 2 sätestatud nõuetel. Sätete täpsemad sisulised selgitused on esitatud kehtiva määruse eelnõu seletuskirjas</w:t>
      </w:r>
      <w:r w:rsidR="004E1744" w:rsidRPr="003E24BE">
        <w:rPr>
          <w:rStyle w:val="Allmrkuseviide"/>
          <w:rFonts w:ascii="Times New Roman" w:hAnsi="Times New Roman" w:cs="Times New Roman"/>
        </w:rPr>
        <w:footnoteReference w:id="3"/>
      </w:r>
      <w:r w:rsidRPr="003E24BE">
        <w:rPr>
          <w:rFonts w:ascii="Times New Roman" w:hAnsi="Times New Roman" w:cs="Times New Roman"/>
        </w:rPr>
        <w:t>.</w:t>
      </w:r>
    </w:p>
    <w:p w14:paraId="399D4F3D" w14:textId="77777777" w:rsidR="00212B41" w:rsidRPr="003E24BE" w:rsidRDefault="00212B41" w:rsidP="003E24BE">
      <w:pPr>
        <w:contextualSpacing/>
        <w:rPr>
          <w:rFonts w:ascii="Times New Roman" w:hAnsi="Times New Roman" w:cs="Times New Roman"/>
        </w:rPr>
      </w:pPr>
    </w:p>
    <w:p w14:paraId="11FC5DE0" w14:textId="77777777" w:rsidR="00212B41" w:rsidRPr="003E24BE" w:rsidRDefault="00212B41" w:rsidP="003E24BE">
      <w:pPr>
        <w:contextualSpacing/>
        <w:rPr>
          <w:rFonts w:ascii="Times New Roman" w:eastAsia="Times New Roman" w:hAnsi="Times New Roman" w:cs="Times New Roman"/>
        </w:rPr>
      </w:pPr>
      <w:r w:rsidRPr="003E24BE">
        <w:rPr>
          <w:rFonts w:ascii="Times New Roman" w:eastAsia="Times New Roman" w:hAnsi="Times New Roman" w:cs="Times New Roman"/>
        </w:rPr>
        <w:t>Paragrahvi 2 lõike 1 punktis 8 täpsustatakse kehtiva määruse sõnastust vastavalt CER direktiivi artikli 4 lõike 2 punktile g, nimetades selgelt koordineerimise pooltena CER direktiivi ja direktiivi (EL) 2022/2555 kohased pädevad asutused. Täpsustus ei muuda regulatsiooni senist eesmärki.</w:t>
      </w:r>
    </w:p>
    <w:p w14:paraId="71F18EA7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6DAC2EE7" w14:textId="2E6DDC25" w:rsidR="00212B41" w:rsidRPr="003E24BE" w:rsidRDefault="00F76CA0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Paragrahvi 2 lõike 3 kohaselt võib toimepidevuse strateegiana jätkuvalt käsitada strateegiat koostavate asutuste strateegilisi arengudokumente, kui need vastavad määruses sätestatud nõuetele. Sätte eesmärki ja rakendamist on täpsemalt käsitletud kehtiva määruse eelnõu seletuskirjas.</w:t>
      </w:r>
      <w:r w:rsidR="00666FA9" w:rsidRPr="003E24BE">
        <w:rPr>
          <w:rFonts w:ascii="Times New Roman" w:hAnsi="Times New Roman" w:cs="Times New Roman"/>
        </w:rPr>
        <w:t xml:space="preserve"> Praktikas võimaldab see täita CER direktiivist tulenevaid strateegia nõudeid olemasolevate strateegiliste arengudokumentide kaudu ning vältida eraldiseisva dubleeriva strateegiadokumendi koostamist.</w:t>
      </w:r>
      <w:r w:rsidR="11A451CD" w:rsidRPr="003E24BE">
        <w:rPr>
          <w:rFonts w:ascii="Times New Roman" w:hAnsi="Times New Roman" w:cs="Times New Roman"/>
        </w:rPr>
        <w:t xml:space="preserve"> </w:t>
      </w:r>
      <w:r w:rsidR="00212B41" w:rsidRPr="003E24BE">
        <w:rPr>
          <w:rFonts w:ascii="Times New Roman" w:hAnsi="Times New Roman" w:cs="Times New Roman"/>
        </w:rPr>
        <w:t xml:space="preserve">Paragrahvi 2 lõikes 4 täpsustatakse toimepidevuse strateegia ajakohastamise korda juhul, kui strateegiana käsitatakse lõikes 3 nimetatud strateegilisi arengudokumente. Sellisel juhul vaadatakse asjaomaste strateegiliste arengudokumentide kogum üle ning vajaduse korral dokumente muudetakse või </w:t>
      </w:r>
      <w:r w:rsidR="00E9150A" w:rsidRPr="003E24BE">
        <w:rPr>
          <w:rFonts w:ascii="Times New Roman" w:hAnsi="Times New Roman" w:cs="Times New Roman"/>
        </w:rPr>
        <w:t xml:space="preserve">need </w:t>
      </w:r>
      <w:r w:rsidR="00212B41" w:rsidRPr="003E24BE">
        <w:rPr>
          <w:rFonts w:ascii="Times New Roman" w:hAnsi="Times New Roman" w:cs="Times New Roman"/>
        </w:rPr>
        <w:t>asendatakse nende kohta ettenähtud korras. Säte arvestab, et toimepidevuse strateegia võib moodustuda mitmest eraldi korras muudetavast strateegilisest arengudokumendist.</w:t>
      </w:r>
    </w:p>
    <w:p w14:paraId="18D29CC4" w14:textId="77777777" w:rsidR="00212B41" w:rsidRPr="003E24BE" w:rsidRDefault="00212B41" w:rsidP="003E24BE">
      <w:pPr>
        <w:contextualSpacing/>
        <w:rPr>
          <w:rFonts w:ascii="Times New Roman" w:hAnsi="Times New Roman" w:cs="Times New Roman"/>
        </w:rPr>
      </w:pPr>
    </w:p>
    <w:p w14:paraId="2576BB39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3. Eelnõu vastavus Euroopa Liidu õigusele</w:t>
      </w:r>
    </w:p>
    <w:p w14:paraId="56F94502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33D94C9F" w14:textId="6C0B95CC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 xml:space="preserve">Eelnõu on seotud CER direktiiviga. Direktiivi artikkel 4 näeb </w:t>
      </w:r>
      <w:r w:rsidR="0034385A" w:rsidRPr="003E24BE">
        <w:rPr>
          <w:rFonts w:ascii="Times New Roman" w:hAnsi="Times New Roman" w:cs="Times New Roman"/>
        </w:rPr>
        <w:t xml:space="preserve">ette </w:t>
      </w:r>
      <w:r w:rsidRPr="003E24BE">
        <w:rPr>
          <w:rFonts w:ascii="Times New Roman" w:hAnsi="Times New Roman" w:cs="Times New Roman"/>
        </w:rPr>
        <w:t>liikmesriigi kohustuse koostada elutähtsa teenuse osutajate toimepidevuse strateegia ning sätestab selle peamised sisunõuded.</w:t>
      </w:r>
    </w:p>
    <w:p w14:paraId="325D4302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3EE07600" w14:textId="417226A9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 xml:space="preserve">Direktiivi ülevõtmiseks tehtud </w:t>
      </w:r>
      <w:proofErr w:type="spellStart"/>
      <w:r w:rsidRPr="003E24BE">
        <w:rPr>
          <w:rFonts w:ascii="Times New Roman" w:hAnsi="Times New Roman" w:cs="Times New Roman"/>
        </w:rPr>
        <w:t>HOSi</w:t>
      </w:r>
      <w:proofErr w:type="spellEnd"/>
      <w:r w:rsidRPr="003E24BE">
        <w:rPr>
          <w:rFonts w:ascii="Times New Roman" w:hAnsi="Times New Roman" w:cs="Times New Roman"/>
        </w:rPr>
        <w:t xml:space="preserve"> muudatused jõustusid 18. oktoobril 2024</w:t>
      </w:r>
      <w:r w:rsidR="00F21E75" w:rsidRPr="003E24BE">
        <w:rPr>
          <w:rFonts w:ascii="Times New Roman" w:hAnsi="Times New Roman" w:cs="Times New Roman"/>
        </w:rPr>
        <w:t>. a</w:t>
      </w:r>
      <w:r w:rsidRPr="003E24BE">
        <w:rPr>
          <w:rFonts w:ascii="Times New Roman" w:hAnsi="Times New Roman" w:cs="Times New Roman"/>
        </w:rPr>
        <w:t xml:space="preserve"> ning nende alusel kehtestati ka käesoleva eelnõuga asendatav määrus. Alates 1. oktoobrist 2026</w:t>
      </w:r>
      <w:r w:rsidR="00F21E75" w:rsidRPr="003E24BE">
        <w:rPr>
          <w:rFonts w:ascii="Times New Roman" w:hAnsi="Times New Roman" w:cs="Times New Roman"/>
        </w:rPr>
        <w:t>. a</w:t>
      </w:r>
      <w:r w:rsidRPr="003E24BE">
        <w:rPr>
          <w:rFonts w:ascii="Times New Roman" w:hAnsi="Times New Roman" w:cs="Times New Roman"/>
        </w:rPr>
        <w:t xml:space="preserve"> sisaldub vastav regulatsioon </w:t>
      </w:r>
      <w:proofErr w:type="spellStart"/>
      <w:r w:rsidRPr="003E24BE">
        <w:rPr>
          <w:rFonts w:ascii="Times New Roman" w:hAnsi="Times New Roman" w:cs="Times New Roman"/>
        </w:rPr>
        <w:t>KORKSis</w:t>
      </w:r>
      <w:proofErr w:type="spellEnd"/>
      <w:r w:rsidRPr="003E24BE">
        <w:rPr>
          <w:rFonts w:ascii="Times New Roman" w:hAnsi="Times New Roman" w:cs="Times New Roman"/>
        </w:rPr>
        <w:t xml:space="preserve">. Eelnõuga CER direktiivi ülevõtmise senist lahendust </w:t>
      </w:r>
      <w:r w:rsidR="00A2283D" w:rsidRPr="003E24BE">
        <w:rPr>
          <w:rFonts w:ascii="Times New Roman" w:hAnsi="Times New Roman" w:cs="Times New Roman"/>
        </w:rPr>
        <w:t>põhimõtteliselt</w:t>
      </w:r>
      <w:r w:rsidRPr="003E24BE">
        <w:rPr>
          <w:rFonts w:ascii="Times New Roman" w:hAnsi="Times New Roman" w:cs="Times New Roman"/>
        </w:rPr>
        <w:t xml:space="preserve"> ei muudeta. Eelnõu vastavust CER direktiivile on põhjalikumalt käsitletud kehtiva määruse eelnõu seletuskirjas.</w:t>
      </w:r>
    </w:p>
    <w:p w14:paraId="441BA269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733269C3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4. Määruse mõjud</w:t>
      </w:r>
    </w:p>
    <w:p w14:paraId="701052F3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3D4B30E2" w14:textId="6898C548" w:rsidR="00355372" w:rsidRPr="003E24BE" w:rsidRDefault="007243B1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CER direktiivist tuleneva toimepidevuse strateegia regulatsiooniga kaasnevaid mõjusid on analüüsitud 18. oktoobril 2024</w:t>
      </w:r>
      <w:r w:rsidR="00F21E75" w:rsidRPr="003E24BE">
        <w:rPr>
          <w:rFonts w:ascii="Times New Roman" w:hAnsi="Times New Roman" w:cs="Times New Roman"/>
        </w:rPr>
        <w:t>. a</w:t>
      </w:r>
      <w:r w:rsidRPr="003E24BE">
        <w:rPr>
          <w:rFonts w:ascii="Times New Roman" w:hAnsi="Times New Roman" w:cs="Times New Roman"/>
        </w:rPr>
        <w:t xml:space="preserve"> jõustunud hädaolukorra seaduse muutmise ja sellega seonduvalt teiste seaduste muutmise seaduse aluseks olnud eelnõu (426 SE) seletuskirjas ning kehtiva Vabariigi Valitsuse 19. oktoobri 2024. a määruse nr 65 eelnõu seletuskirjas</w:t>
      </w:r>
      <w:r w:rsidR="00355372" w:rsidRPr="003E24BE">
        <w:rPr>
          <w:rFonts w:ascii="Times New Roman" w:hAnsi="Times New Roman" w:cs="Times New Roman"/>
        </w:rPr>
        <w:t>.</w:t>
      </w:r>
    </w:p>
    <w:p w14:paraId="089F2AA4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1EFDBA2A" w14:textId="4B3713E9" w:rsidR="00355372" w:rsidRPr="003E24BE" w:rsidRDefault="00971F9C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lastRenderedPageBreak/>
        <w:t>Kuna eelnõuga ei tehta kehtiva määrusega võrreldes põhimõttelisi sisulisi muudatusi ning tehtavad täpsustused ei muuda regulatsiooni eesmärki ega sihtrühmi, ei kaasne määruse uuesti kehtestamisega uusi ega varem analüüsimata mõjusid.</w:t>
      </w:r>
    </w:p>
    <w:p w14:paraId="00DAC49B" w14:textId="77777777" w:rsidR="00BA147A" w:rsidRPr="003E24BE" w:rsidRDefault="00BA147A" w:rsidP="003E24BE">
      <w:pPr>
        <w:contextualSpacing/>
        <w:rPr>
          <w:rFonts w:ascii="Times New Roman" w:hAnsi="Times New Roman" w:cs="Times New Roman"/>
        </w:rPr>
      </w:pPr>
    </w:p>
    <w:p w14:paraId="06DB929C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5. Määruse rakendamisega seotud tegevused, vajalikud kulud ja määruse rakendamise eeldatavad tulud</w:t>
      </w:r>
    </w:p>
    <w:p w14:paraId="30942ABD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3F3853C0" w14:textId="263D0453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 xml:space="preserve">Riigikantselei ja toimepidevuse strateegiat koostavad asutused jätkavad määruses sätestatud ülesannete täitmist senisel viisil. Määruse uuesti kehtestamisega ei kaasne </w:t>
      </w:r>
      <w:r w:rsidR="00364DF8" w:rsidRPr="003E24BE">
        <w:rPr>
          <w:rFonts w:ascii="Times New Roman" w:hAnsi="Times New Roman" w:cs="Times New Roman"/>
        </w:rPr>
        <w:t>lisa</w:t>
      </w:r>
      <w:r w:rsidRPr="003E24BE">
        <w:rPr>
          <w:rFonts w:ascii="Times New Roman" w:hAnsi="Times New Roman" w:cs="Times New Roman"/>
        </w:rPr>
        <w:t>tegevusi,</w:t>
      </w:r>
      <w:r w:rsidR="00CD1816" w:rsidRPr="003E24BE">
        <w:rPr>
          <w:rFonts w:ascii="Times New Roman" w:hAnsi="Times New Roman" w:cs="Times New Roman"/>
        </w:rPr>
        <w:t xml:space="preserve"> </w:t>
      </w:r>
      <w:r w:rsidR="00CD1816" w:rsidRPr="003E24BE">
        <w:rPr>
          <w:rFonts w:ascii="Times New Roman" w:hAnsi="Times New Roman" w:cs="Times New Roman"/>
        </w:rPr>
        <w:noBreakHyphen/>
      </w:r>
      <w:r w:rsidRPr="003E24BE">
        <w:rPr>
          <w:rFonts w:ascii="Times New Roman" w:hAnsi="Times New Roman" w:cs="Times New Roman"/>
        </w:rPr>
        <w:t xml:space="preserve">kulusid ega </w:t>
      </w:r>
      <w:r w:rsidR="00364DF8" w:rsidRPr="003E24BE">
        <w:rPr>
          <w:rFonts w:ascii="Times New Roman" w:hAnsi="Times New Roman" w:cs="Times New Roman"/>
        </w:rPr>
        <w:t>-</w:t>
      </w:r>
      <w:r w:rsidRPr="003E24BE">
        <w:rPr>
          <w:rFonts w:ascii="Times New Roman" w:hAnsi="Times New Roman" w:cs="Times New Roman"/>
        </w:rPr>
        <w:t>tulusid.</w:t>
      </w:r>
    </w:p>
    <w:p w14:paraId="6EF1C457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4C062468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Määruse rakendamisega seotud tegevusi ja kulusid on täpsemalt käsitletud kehtiva määruse eelnõu seletuskirjas.</w:t>
      </w:r>
    </w:p>
    <w:p w14:paraId="22AF8BB7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438FAE77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6. Määruse jõustumine</w:t>
      </w:r>
    </w:p>
    <w:p w14:paraId="7A24F3E7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76ADDB9A" w14:textId="376BDC03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 xml:space="preserve">Määrus jõustub </w:t>
      </w:r>
      <w:r w:rsidR="00942B18" w:rsidRPr="003E24BE">
        <w:rPr>
          <w:rFonts w:ascii="Times New Roman" w:hAnsi="Times New Roman" w:cs="Times New Roman"/>
        </w:rPr>
        <w:t>üldises korras.</w:t>
      </w:r>
      <w:r w:rsidR="00364DF8" w:rsidRPr="003E24BE">
        <w:rPr>
          <w:rFonts w:ascii="Times New Roman" w:hAnsi="Times New Roman" w:cs="Times New Roman"/>
        </w:rPr>
        <w:t xml:space="preserve"> </w:t>
      </w:r>
      <w:r w:rsidRPr="003E24BE">
        <w:rPr>
          <w:rFonts w:ascii="Times New Roman" w:hAnsi="Times New Roman" w:cs="Times New Roman"/>
        </w:rPr>
        <w:t>Määruse jõustumine on seotud kriisiolukorra ja riigikaitse seaduse jõustumisega. Määruse rakendamiseks ei ole vaja ette näha üleminekuaega.</w:t>
      </w:r>
      <w:r w:rsidR="00EB0B1D" w:rsidRPr="003E24BE">
        <w:rPr>
          <w:rFonts w:ascii="Times New Roman" w:hAnsi="Times New Roman" w:cs="Times New Roman"/>
        </w:rPr>
        <w:t xml:space="preserve"> </w:t>
      </w:r>
      <w:proofErr w:type="spellStart"/>
      <w:r w:rsidR="00EB0B1D" w:rsidRPr="003E24BE">
        <w:rPr>
          <w:rFonts w:ascii="Times New Roman" w:hAnsi="Times New Roman" w:cs="Times New Roman"/>
        </w:rPr>
        <w:t>KORKSi</w:t>
      </w:r>
      <w:proofErr w:type="spellEnd"/>
      <w:r w:rsidR="00EB0B1D" w:rsidRPr="003E24BE">
        <w:rPr>
          <w:rFonts w:ascii="Times New Roman" w:hAnsi="Times New Roman" w:cs="Times New Roman"/>
        </w:rPr>
        <w:t xml:space="preserve"> § 185 lõike 7 kohaselt kehtib enne </w:t>
      </w:r>
      <w:proofErr w:type="spellStart"/>
      <w:r w:rsidR="00EB0B1D" w:rsidRPr="003E24BE">
        <w:rPr>
          <w:rFonts w:ascii="Times New Roman" w:hAnsi="Times New Roman" w:cs="Times New Roman"/>
        </w:rPr>
        <w:t>KORKSi</w:t>
      </w:r>
      <w:proofErr w:type="spellEnd"/>
      <w:r w:rsidR="00EB0B1D" w:rsidRPr="003E24BE">
        <w:rPr>
          <w:rFonts w:ascii="Times New Roman" w:hAnsi="Times New Roman" w:cs="Times New Roman"/>
        </w:rPr>
        <w:t xml:space="preserve"> jõustumist </w:t>
      </w:r>
      <w:proofErr w:type="spellStart"/>
      <w:r w:rsidR="00EB0B1D" w:rsidRPr="003E24BE">
        <w:rPr>
          <w:rFonts w:ascii="Times New Roman" w:hAnsi="Times New Roman" w:cs="Times New Roman"/>
        </w:rPr>
        <w:t>HOSi</w:t>
      </w:r>
      <w:proofErr w:type="spellEnd"/>
      <w:r w:rsidR="00EB0B1D" w:rsidRPr="003E24BE">
        <w:rPr>
          <w:rFonts w:ascii="Times New Roman" w:hAnsi="Times New Roman" w:cs="Times New Roman"/>
        </w:rPr>
        <w:t xml:space="preserve"> alusel koostatud elutähtsa teenuse osutajate toimepidevuse strateegia kuni </w:t>
      </w:r>
      <w:proofErr w:type="spellStart"/>
      <w:r w:rsidR="00EB0B1D" w:rsidRPr="003E24BE">
        <w:rPr>
          <w:rFonts w:ascii="Times New Roman" w:hAnsi="Times New Roman" w:cs="Times New Roman"/>
        </w:rPr>
        <w:t>KORKSi</w:t>
      </w:r>
      <w:proofErr w:type="spellEnd"/>
      <w:r w:rsidR="00EB0B1D" w:rsidRPr="003E24BE">
        <w:rPr>
          <w:rFonts w:ascii="Times New Roman" w:hAnsi="Times New Roman" w:cs="Times New Roman"/>
        </w:rPr>
        <w:t xml:space="preserve"> §-s 89 nimetatud toimepidevuse strateegia ajakohastamiseni.</w:t>
      </w:r>
    </w:p>
    <w:p w14:paraId="06CE985D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3EB7CD2D" w14:textId="77777777" w:rsidR="00355372" w:rsidRPr="003E24BE" w:rsidRDefault="00355372" w:rsidP="003E24BE">
      <w:pPr>
        <w:contextualSpacing/>
        <w:rPr>
          <w:rFonts w:ascii="Times New Roman" w:hAnsi="Times New Roman" w:cs="Times New Roman"/>
          <w:b/>
          <w:bCs/>
        </w:rPr>
      </w:pPr>
      <w:r w:rsidRPr="003E24BE">
        <w:rPr>
          <w:rFonts w:ascii="Times New Roman" w:hAnsi="Times New Roman" w:cs="Times New Roman"/>
          <w:b/>
          <w:bCs/>
        </w:rPr>
        <w:t>7. Eelnõu kooskõlastamine, huvirühmade kaasamine ja avalik konsultatsioon</w:t>
      </w:r>
    </w:p>
    <w:p w14:paraId="2C470354" w14:textId="77777777" w:rsidR="00355372" w:rsidRPr="003E24BE" w:rsidRDefault="00355372" w:rsidP="003E24BE">
      <w:pPr>
        <w:contextualSpacing/>
        <w:rPr>
          <w:rFonts w:ascii="Times New Roman" w:hAnsi="Times New Roman" w:cs="Times New Roman"/>
        </w:rPr>
      </w:pPr>
    </w:p>
    <w:p w14:paraId="6737E690" w14:textId="52190BB3" w:rsidR="00364DF8" w:rsidRPr="003E24BE" w:rsidRDefault="0066797C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Eelnõu esitati eelnõude infosüsteemi kaudu kooskõlastamiseks ministeeriumidele ning arvamuse avaldamiseks Eesti Pangale ja Finantsinspektsioonile. Ametliku märkuse esitas Regionaal- ja Põllumajandusministeerium ning mitteametlikud ettepanekud Kliimaministeerium. Märkuste ja ettepanekutega arvestamist on kajastatud seletuskirjale lisatud tabelis. Kultuuriministeerium märkis eelnõu kooskõlastatuks. Teised ministeeriumid märkusi ei esitanud.</w:t>
      </w:r>
    </w:p>
    <w:p w14:paraId="13D73851" w14:textId="77777777" w:rsidR="0000609E" w:rsidRPr="003E24BE" w:rsidRDefault="0000609E" w:rsidP="003E24BE">
      <w:pPr>
        <w:contextualSpacing/>
        <w:rPr>
          <w:rFonts w:ascii="Times New Roman" w:hAnsi="Times New Roman" w:cs="Times New Roman"/>
        </w:rPr>
      </w:pPr>
    </w:p>
    <w:p w14:paraId="7FED0F8E" w14:textId="77777777" w:rsidR="00364DF8" w:rsidRPr="003E24BE" w:rsidRDefault="00364DF8" w:rsidP="003E24BE">
      <w:pPr>
        <w:contextualSpacing/>
        <w:rPr>
          <w:rFonts w:ascii="Times New Roman" w:hAnsi="Times New Roman" w:cs="Times New Roman"/>
        </w:rPr>
      </w:pPr>
    </w:p>
    <w:p w14:paraId="34765C75" w14:textId="482893A9" w:rsidR="00364DF8" w:rsidRPr="003E24BE" w:rsidRDefault="00364DF8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Keit Kasemets</w:t>
      </w:r>
    </w:p>
    <w:p w14:paraId="4DBAC898" w14:textId="2DC227F5" w:rsidR="00364DF8" w:rsidRPr="003E24BE" w:rsidRDefault="00364DF8" w:rsidP="003E24BE">
      <w:pPr>
        <w:contextualSpacing/>
        <w:rPr>
          <w:rFonts w:ascii="Times New Roman" w:hAnsi="Times New Roman" w:cs="Times New Roman"/>
        </w:rPr>
      </w:pPr>
      <w:r w:rsidRPr="003E24BE">
        <w:rPr>
          <w:rFonts w:ascii="Times New Roman" w:hAnsi="Times New Roman" w:cs="Times New Roman"/>
        </w:rPr>
        <w:t>Riigisekretär</w:t>
      </w:r>
    </w:p>
    <w:sectPr w:rsidR="00364DF8" w:rsidRPr="003E24BE" w:rsidSect="006F3301">
      <w:footerReference w:type="default" r:id="rId10"/>
      <w:pgSz w:w="11906" w:h="16838"/>
      <w:pgMar w:top="1134" w:right="1558" w:bottom="1135" w:left="1417" w:header="708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C834F" w14:textId="77777777" w:rsidR="00495DFB" w:rsidRDefault="00495DFB" w:rsidP="00355372">
      <w:r>
        <w:separator/>
      </w:r>
    </w:p>
  </w:endnote>
  <w:endnote w:type="continuationSeparator" w:id="0">
    <w:p w14:paraId="702C8613" w14:textId="77777777" w:rsidR="00495DFB" w:rsidRDefault="00495DFB" w:rsidP="00355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896198704"/>
      <w:docPartObj>
        <w:docPartGallery w:val="Page Numbers (Bottom of Page)"/>
        <w:docPartUnique/>
      </w:docPartObj>
    </w:sdtPr>
    <w:sdtEndPr/>
    <w:sdtContent>
      <w:p w14:paraId="342946B9" w14:textId="25130247" w:rsidR="00355372" w:rsidRPr="00355372" w:rsidRDefault="00355372">
        <w:pPr>
          <w:pStyle w:val="Jalus"/>
          <w:jc w:val="center"/>
          <w:rPr>
            <w:rFonts w:ascii="Times New Roman" w:hAnsi="Times New Roman" w:cs="Times New Roman"/>
          </w:rPr>
        </w:pPr>
        <w:r w:rsidRPr="00355372">
          <w:rPr>
            <w:rFonts w:ascii="Times New Roman" w:hAnsi="Times New Roman" w:cs="Times New Roman"/>
          </w:rPr>
          <w:fldChar w:fldCharType="begin"/>
        </w:r>
        <w:r w:rsidRPr="00355372">
          <w:rPr>
            <w:rFonts w:ascii="Times New Roman" w:hAnsi="Times New Roman" w:cs="Times New Roman"/>
          </w:rPr>
          <w:instrText>PAGE   \* MERGEFORMAT</w:instrText>
        </w:r>
        <w:r w:rsidRPr="00355372">
          <w:rPr>
            <w:rFonts w:ascii="Times New Roman" w:hAnsi="Times New Roman" w:cs="Times New Roman"/>
          </w:rPr>
          <w:fldChar w:fldCharType="separate"/>
        </w:r>
        <w:r w:rsidRPr="00355372">
          <w:rPr>
            <w:rFonts w:ascii="Times New Roman" w:hAnsi="Times New Roman" w:cs="Times New Roman"/>
          </w:rPr>
          <w:t>2</w:t>
        </w:r>
        <w:r w:rsidRPr="00355372">
          <w:rPr>
            <w:rFonts w:ascii="Times New Roman" w:hAnsi="Times New Roman" w:cs="Times New Roman"/>
          </w:rPr>
          <w:fldChar w:fldCharType="end"/>
        </w:r>
      </w:p>
    </w:sdtContent>
  </w:sdt>
  <w:p w14:paraId="46CD3255" w14:textId="77777777" w:rsidR="00355372" w:rsidRDefault="00355372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30599" w14:textId="77777777" w:rsidR="00495DFB" w:rsidRDefault="00495DFB" w:rsidP="00355372">
      <w:r>
        <w:separator/>
      </w:r>
    </w:p>
  </w:footnote>
  <w:footnote w:type="continuationSeparator" w:id="0">
    <w:p w14:paraId="4D806EC3" w14:textId="77777777" w:rsidR="00495DFB" w:rsidRDefault="00495DFB" w:rsidP="00355372">
      <w:r>
        <w:continuationSeparator/>
      </w:r>
    </w:p>
  </w:footnote>
  <w:footnote w:id="1">
    <w:p w14:paraId="7FF94B56" w14:textId="1E7D8352" w:rsidR="00764286" w:rsidRPr="004E1744" w:rsidRDefault="00764286">
      <w:pPr>
        <w:pStyle w:val="Allmrkusetekst"/>
        <w:rPr>
          <w:rFonts w:ascii="Times New Roman" w:hAnsi="Times New Roman" w:cs="Times New Roman"/>
        </w:rPr>
      </w:pPr>
      <w:r w:rsidRPr="004E1744">
        <w:rPr>
          <w:rStyle w:val="Allmrkuseviide"/>
          <w:rFonts w:ascii="Times New Roman" w:hAnsi="Times New Roman" w:cs="Times New Roman"/>
        </w:rPr>
        <w:footnoteRef/>
      </w:r>
      <w:r w:rsidRPr="004E1744">
        <w:rPr>
          <w:rFonts w:ascii="Times New Roman" w:hAnsi="Times New Roman" w:cs="Times New Roman"/>
        </w:rPr>
        <w:t xml:space="preserve"> Vabariigi Valitsuse 19.10.2024. a määrus nr 65 „Elutähtsa teenuse osutajate toimepidevuse strateegia koostamiseks vajalike andmete loetelu, strateegia koostamise nõuded ja kord ning strateegiat koostavate asutuste loetelu“, RT I, 22.10.2024, 5.</w:t>
      </w:r>
    </w:p>
  </w:footnote>
  <w:footnote w:id="2">
    <w:p w14:paraId="4BA98F43" w14:textId="56BC9BA1" w:rsidR="00A13B76" w:rsidRPr="004E1744" w:rsidRDefault="00A13B76">
      <w:pPr>
        <w:pStyle w:val="Allmrkusetekst"/>
        <w:rPr>
          <w:rFonts w:ascii="Times New Roman" w:hAnsi="Times New Roman" w:cs="Times New Roman"/>
        </w:rPr>
      </w:pPr>
      <w:r w:rsidRPr="004E1744">
        <w:rPr>
          <w:rStyle w:val="Allmrkuseviide"/>
          <w:rFonts w:ascii="Times New Roman" w:hAnsi="Times New Roman" w:cs="Times New Roman"/>
        </w:rPr>
        <w:footnoteRef/>
      </w:r>
      <w:r w:rsidRPr="004E1744">
        <w:rPr>
          <w:rFonts w:ascii="Times New Roman" w:hAnsi="Times New Roman" w:cs="Times New Roman"/>
        </w:rPr>
        <w:t xml:space="preserve"> </w:t>
      </w:r>
      <w:r w:rsidRPr="004E1744">
        <w:rPr>
          <w:rFonts w:ascii="Times New Roman" w:hAnsi="Times New Roman" w:cs="Times New Roman"/>
        </w:rPr>
        <w:t>Euroopa Parlamendi ja nõukogu direktiiv (EL) 2022/2557, mis käsitleb elutähtsa teenuse osutajate toimepidevust ja millega tunnistatakse kehtetuks nõukogu direktiiv 2008/114/EÜ (ELT L 333, 27.12.2022, lk 164–198).</w:t>
      </w:r>
    </w:p>
  </w:footnote>
  <w:footnote w:id="3">
    <w:p w14:paraId="75C8EFEB" w14:textId="2A195433" w:rsidR="001754FB" w:rsidRPr="004E1744" w:rsidRDefault="004E1744">
      <w:pPr>
        <w:pStyle w:val="Allmrkusetekst"/>
        <w:rPr>
          <w:rFonts w:ascii="Times New Roman" w:hAnsi="Times New Roman" w:cs="Times New Roman"/>
        </w:rPr>
      </w:pPr>
      <w:r w:rsidRPr="004E1744">
        <w:rPr>
          <w:rStyle w:val="Allmrkuseviide"/>
          <w:rFonts w:ascii="Times New Roman" w:hAnsi="Times New Roman" w:cs="Times New Roman"/>
        </w:rPr>
        <w:footnoteRef/>
      </w:r>
      <w:r w:rsidRPr="004E1744">
        <w:rPr>
          <w:rFonts w:ascii="Times New Roman" w:hAnsi="Times New Roman" w:cs="Times New Roman"/>
        </w:rPr>
        <w:t xml:space="preserve"> </w:t>
      </w:r>
      <w:r w:rsidRPr="004E1744">
        <w:rPr>
          <w:rFonts w:ascii="Times New Roman" w:hAnsi="Times New Roman" w:cs="Times New Roman"/>
        </w:rPr>
        <w:t xml:space="preserve">Vabariigi Valitsuse määruse „Elutähtsa teenuse osutajate toimepidevuse strateegia koostamiseks vajalike andmete loetelu, strateegia koostamise nõuded ja kord ning strateegiat koostavate asutuste loetelu“ eelnõu seletuskiri, </w:t>
      </w:r>
      <w:r w:rsidR="000F55A8">
        <w:rPr>
          <w:rFonts w:ascii="Times New Roman" w:hAnsi="Times New Roman" w:cs="Times New Roman"/>
        </w:rPr>
        <w:t>09.10</w:t>
      </w:r>
      <w:r w:rsidRPr="004E1744">
        <w:rPr>
          <w:rFonts w:ascii="Times New Roman" w:hAnsi="Times New Roman" w:cs="Times New Roman"/>
        </w:rPr>
        <w:t>.2024.</w:t>
      </w:r>
      <w:r w:rsidR="00DD470A">
        <w:rPr>
          <w:rFonts w:ascii="Times New Roman" w:hAnsi="Times New Roman" w:cs="Times New Roman"/>
        </w:rPr>
        <w:t xml:space="preserve"> Kättesaadav </w:t>
      </w:r>
      <w:r w:rsidR="00091BAD">
        <w:rPr>
          <w:rFonts w:ascii="Times New Roman" w:hAnsi="Times New Roman" w:cs="Times New Roman"/>
        </w:rPr>
        <w:t>eelnõude infosüsteemis</w:t>
      </w:r>
      <w:r w:rsidR="00720C7F">
        <w:rPr>
          <w:rFonts w:ascii="Times New Roman" w:hAnsi="Times New Roman" w:cs="Times New Roman"/>
        </w:rPr>
        <w:t xml:space="preserve"> (</w:t>
      </w:r>
      <w:r w:rsidR="00091BAD">
        <w:rPr>
          <w:rFonts w:ascii="Times New Roman" w:hAnsi="Times New Roman" w:cs="Times New Roman"/>
        </w:rPr>
        <w:t>toimik nr 24-0947</w:t>
      </w:r>
      <w:r w:rsidR="00720C7F">
        <w:rPr>
          <w:rFonts w:ascii="Times New Roman" w:hAnsi="Times New Roman" w:cs="Times New Roman"/>
        </w:rPr>
        <w:t>)</w:t>
      </w:r>
      <w:r w:rsidR="00091BAD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372"/>
    <w:rsid w:val="0000609E"/>
    <w:rsid w:val="00051F1E"/>
    <w:rsid w:val="00054F05"/>
    <w:rsid w:val="0007486E"/>
    <w:rsid w:val="00091BAD"/>
    <w:rsid w:val="000F55A8"/>
    <w:rsid w:val="001224F5"/>
    <w:rsid w:val="00153E27"/>
    <w:rsid w:val="00174607"/>
    <w:rsid w:val="001754FB"/>
    <w:rsid w:val="001821B5"/>
    <w:rsid w:val="001F1FD6"/>
    <w:rsid w:val="00212B41"/>
    <w:rsid w:val="00267363"/>
    <w:rsid w:val="002948AD"/>
    <w:rsid w:val="002D432B"/>
    <w:rsid w:val="002E0E3D"/>
    <w:rsid w:val="002F17DE"/>
    <w:rsid w:val="00303E2A"/>
    <w:rsid w:val="00311CD7"/>
    <w:rsid w:val="0034385A"/>
    <w:rsid w:val="00355372"/>
    <w:rsid w:val="00360A37"/>
    <w:rsid w:val="00364DF8"/>
    <w:rsid w:val="003B17AA"/>
    <w:rsid w:val="003D375A"/>
    <w:rsid w:val="003D6FC5"/>
    <w:rsid w:val="003E24BE"/>
    <w:rsid w:val="00495DFB"/>
    <w:rsid w:val="004E1744"/>
    <w:rsid w:val="004E58F1"/>
    <w:rsid w:val="00554C77"/>
    <w:rsid w:val="00594F55"/>
    <w:rsid w:val="006315BD"/>
    <w:rsid w:val="00662A3C"/>
    <w:rsid w:val="00666FA9"/>
    <w:rsid w:val="0066797C"/>
    <w:rsid w:val="006D4365"/>
    <w:rsid w:val="006F3301"/>
    <w:rsid w:val="00720C7F"/>
    <w:rsid w:val="007243B1"/>
    <w:rsid w:val="0073194C"/>
    <w:rsid w:val="00744916"/>
    <w:rsid w:val="00764286"/>
    <w:rsid w:val="007A7847"/>
    <w:rsid w:val="007C04A4"/>
    <w:rsid w:val="007E3B8B"/>
    <w:rsid w:val="00857959"/>
    <w:rsid w:val="00881316"/>
    <w:rsid w:val="00882C78"/>
    <w:rsid w:val="008A1701"/>
    <w:rsid w:val="008A59C0"/>
    <w:rsid w:val="008A73C4"/>
    <w:rsid w:val="008B679C"/>
    <w:rsid w:val="00942B18"/>
    <w:rsid w:val="00971F9C"/>
    <w:rsid w:val="00996134"/>
    <w:rsid w:val="00A13B76"/>
    <w:rsid w:val="00A2283D"/>
    <w:rsid w:val="00B1739A"/>
    <w:rsid w:val="00B81E9F"/>
    <w:rsid w:val="00B94C04"/>
    <w:rsid w:val="00BA147A"/>
    <w:rsid w:val="00BA3044"/>
    <w:rsid w:val="00BB5FD4"/>
    <w:rsid w:val="00BD3D06"/>
    <w:rsid w:val="00BD5CAE"/>
    <w:rsid w:val="00C518B2"/>
    <w:rsid w:val="00C62AEF"/>
    <w:rsid w:val="00CB20AC"/>
    <w:rsid w:val="00CD1816"/>
    <w:rsid w:val="00CE2BDB"/>
    <w:rsid w:val="00CF7669"/>
    <w:rsid w:val="00D31514"/>
    <w:rsid w:val="00D70D45"/>
    <w:rsid w:val="00D723F9"/>
    <w:rsid w:val="00DA706B"/>
    <w:rsid w:val="00DB72BB"/>
    <w:rsid w:val="00DD470A"/>
    <w:rsid w:val="00E85D2D"/>
    <w:rsid w:val="00E9150A"/>
    <w:rsid w:val="00EA7728"/>
    <w:rsid w:val="00EB0B1D"/>
    <w:rsid w:val="00EB3341"/>
    <w:rsid w:val="00EC33AE"/>
    <w:rsid w:val="00EE4C44"/>
    <w:rsid w:val="00F07762"/>
    <w:rsid w:val="00F21E75"/>
    <w:rsid w:val="00F21FF6"/>
    <w:rsid w:val="00F741E9"/>
    <w:rsid w:val="00F74D3A"/>
    <w:rsid w:val="00F76CA0"/>
    <w:rsid w:val="00FA4ACE"/>
    <w:rsid w:val="00FB5341"/>
    <w:rsid w:val="00FD2AA4"/>
    <w:rsid w:val="00FF3B61"/>
    <w:rsid w:val="0250055F"/>
    <w:rsid w:val="06252C2D"/>
    <w:rsid w:val="07F557CF"/>
    <w:rsid w:val="11836B3D"/>
    <w:rsid w:val="1186BF9F"/>
    <w:rsid w:val="11A451CD"/>
    <w:rsid w:val="15FD95B0"/>
    <w:rsid w:val="184C4A6E"/>
    <w:rsid w:val="196FDADF"/>
    <w:rsid w:val="2D76F29B"/>
    <w:rsid w:val="2DD991BC"/>
    <w:rsid w:val="328C4693"/>
    <w:rsid w:val="37538E7D"/>
    <w:rsid w:val="39404437"/>
    <w:rsid w:val="4665F76B"/>
    <w:rsid w:val="4D35E728"/>
    <w:rsid w:val="542A5E9D"/>
    <w:rsid w:val="5837B697"/>
    <w:rsid w:val="5B5D676D"/>
    <w:rsid w:val="5E9EB9D5"/>
    <w:rsid w:val="66DD2F2A"/>
    <w:rsid w:val="6C610B6D"/>
    <w:rsid w:val="6EE9DC3D"/>
    <w:rsid w:val="6F990DC0"/>
    <w:rsid w:val="7164DE56"/>
    <w:rsid w:val="784B2071"/>
    <w:rsid w:val="7B282795"/>
    <w:rsid w:val="7F0D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8DF53"/>
  <w15:chartTrackingRefBased/>
  <w15:docId w15:val="{0984C3C8-76C6-481A-9A3F-1EF91549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355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55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55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55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55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553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553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553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553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autoRedefine/>
    <w:uiPriority w:val="34"/>
    <w:qFormat/>
    <w:rsid w:val="00F07762"/>
    <w:pPr>
      <w:contextualSpacing/>
    </w:pPr>
    <w:rPr>
      <w:rFonts w:ascii="Calibri" w:hAnsi="Calibri"/>
    </w:rPr>
  </w:style>
  <w:style w:type="character" w:customStyle="1" w:styleId="Pealkiri1Mrk">
    <w:name w:val="Pealkiri 1 Märk"/>
    <w:basedOn w:val="Liguvaikefont"/>
    <w:link w:val="Pealkiri1"/>
    <w:uiPriority w:val="9"/>
    <w:rsid w:val="00355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55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55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5537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5537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5537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5537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5537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5537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553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55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553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55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553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55372"/>
    <w:rPr>
      <w:i/>
      <w:iCs/>
      <w:color w:val="404040" w:themeColor="text1" w:themeTint="BF"/>
    </w:rPr>
  </w:style>
  <w:style w:type="character" w:styleId="Selgeltmrgatavrhutus">
    <w:name w:val="Intense Emphasis"/>
    <w:basedOn w:val="Liguvaikefont"/>
    <w:uiPriority w:val="21"/>
    <w:qFormat/>
    <w:rsid w:val="0035537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55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5537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55372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355372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355372"/>
  </w:style>
  <w:style w:type="paragraph" w:styleId="Jalus">
    <w:name w:val="footer"/>
    <w:basedOn w:val="Normaallaad"/>
    <w:link w:val="JalusMrk"/>
    <w:uiPriority w:val="99"/>
    <w:unhideWhenUsed/>
    <w:rsid w:val="00355372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355372"/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764286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764286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764286"/>
    <w:rPr>
      <w:vertAlign w:val="superscript"/>
    </w:rPr>
  </w:style>
  <w:style w:type="character" w:styleId="Hperlink">
    <w:name w:val="Hyperlink"/>
    <w:basedOn w:val="Liguvaikefont"/>
    <w:uiPriority w:val="99"/>
    <w:unhideWhenUsed/>
    <w:rsid w:val="001754FB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1754FB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E9150A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47E6B4-780E-4DF1-9141-9EE5B510B27D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4A8463A1-40A2-402C-A789-173E7AA461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5B50B7-D4F8-4A54-8D96-3A313E680F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C64184-0AA2-496C-B24B-707C5F42C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1042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Peeter Papstel - RK</dc:creator>
  <cp:keywords/>
  <dc:description/>
  <cp:lastModifiedBy>Peeter Papstel - RK</cp:lastModifiedBy>
  <cp:revision>4</cp:revision>
  <dcterms:created xsi:type="dcterms:W3CDTF">2026-09-29T14:23:00Z</dcterms:created>
  <dcterms:modified xsi:type="dcterms:W3CDTF">2026-09-29T14:27:00Z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2026-09-03T08:55:15Z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fa67b7c7-e39d-4b63-a117-26a78313286a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</Properties>
</file>